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2C" w:rsidRPr="000F6F2C" w:rsidRDefault="000F6F2C" w:rsidP="000F6F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F2C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религиозных культур и светской этики</w:t>
      </w:r>
      <w:r w:rsidRPr="000F6F2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F6F2C" w:rsidRPr="000F6F2C" w:rsidRDefault="000F6F2C" w:rsidP="000F6F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</w:t>
      </w:r>
      <w:r w:rsidRPr="000F6F2C">
        <w:rPr>
          <w:rFonts w:ascii="Times New Roman" w:eastAsia="Calibri" w:hAnsi="Times New Roman" w:cs="Times New Roman"/>
          <w:b/>
          <w:sz w:val="24"/>
          <w:szCs w:val="24"/>
        </w:rPr>
        <w:t>ного общего образования</w:t>
      </w:r>
    </w:p>
    <w:p w:rsidR="000F6F2C" w:rsidRPr="000F6F2C" w:rsidRDefault="000F6F2C" w:rsidP="000F6F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– 1 год</w:t>
      </w:r>
    </w:p>
    <w:p w:rsidR="000F6F2C" w:rsidRPr="000F6F2C" w:rsidRDefault="000F6F2C" w:rsidP="000F6F2C">
      <w:pPr>
        <w:spacing w:after="0" w:line="360" w:lineRule="auto"/>
        <w:ind w:firstLine="709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0F6F2C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Рабочая программа по предмету «Основы религиозных культур и светской этики» составлена </w:t>
      </w:r>
    </w:p>
    <w:p w:rsidR="000F6F2C" w:rsidRPr="000F6F2C" w:rsidRDefault="000F6F2C" w:rsidP="000F6F2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0F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Федеральным государственным стандартом начального общего образования (утверждённого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0F6F2C" w:rsidRPr="000F6F2C" w:rsidRDefault="000F6F2C" w:rsidP="000F6F2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учётом </w:t>
      </w:r>
      <w:r w:rsidRPr="000F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</w:t>
      </w:r>
      <w:r w:rsidRPr="000F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образования, одобренной федеральным учебно-методическим объединением по общему образованию от 8 апреля 2015 г. № 1/15 (в действующей редакции). </w:t>
      </w:r>
    </w:p>
    <w:p w:rsidR="000F6F2C" w:rsidRPr="000F6F2C" w:rsidRDefault="000F6F2C" w:rsidP="000F6F2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0F6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 w:rsidRPr="000F6F2C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Основы религиозных культур и светской этики</w:t>
      </w:r>
      <w:r w:rsidRPr="000F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входит в </w:t>
      </w:r>
      <w:r w:rsidRPr="000F6F2C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образовательную область «Математика и информатика» на уровне начального общего образования.</w:t>
      </w:r>
    </w:p>
    <w:p w:rsidR="000F6F2C" w:rsidRPr="000F6F2C" w:rsidRDefault="000F6F2C" w:rsidP="000F6F2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0F6F2C">
        <w:rPr>
          <w:rFonts w:ascii="Times New Roman" w:eastAsia="@Arial Unicode MS" w:hAnsi="Times New Roman" w:cs="Times New Roman"/>
          <w:sz w:val="24"/>
          <w:szCs w:val="24"/>
          <w:lang w:eastAsia="ru-RU"/>
        </w:rPr>
        <w:t>Цели изучения учебного предмета:</w:t>
      </w:r>
    </w:p>
    <w:p w:rsidR="000F6F2C" w:rsidRPr="000F6F2C" w:rsidRDefault="000F6F2C" w:rsidP="000F6F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представлений о значении нравственных норм и ценностей для достойной жизни личности, семьи, общества; </w:t>
      </w:r>
    </w:p>
    <w:p w:rsidR="000F6F2C" w:rsidRPr="000F6F2C" w:rsidRDefault="000F6F2C" w:rsidP="000F6F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готовности к нравственному самосовершенствованию, духовному саморазвитию;</w:t>
      </w:r>
    </w:p>
    <w:p w:rsidR="000F6F2C" w:rsidRPr="000F6F2C" w:rsidRDefault="000F6F2C" w:rsidP="000F6F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0F6F2C" w:rsidRPr="000F6F2C" w:rsidRDefault="000F6F2C" w:rsidP="000F6F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0F6F2C" w:rsidRPr="000F6F2C" w:rsidRDefault="000F6F2C" w:rsidP="000F6F2C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изучение учебного предмета «Основы религиозных культур и светской этики» в начальной школе выделяется 34 часа. В третьем классе – 34 ч (1 ч в неделю, 34 учебные недели). </w:t>
      </w:r>
    </w:p>
    <w:p w:rsidR="000F6F2C" w:rsidRDefault="000F6F2C" w:rsidP="000F6F2C">
      <w:pPr>
        <w:jc w:val="both"/>
      </w:pPr>
      <w:r w:rsidRPr="000F6F2C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защиты проекта.                                 *</w:t>
      </w:r>
      <w:r w:rsidRPr="000F6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  <w:bookmarkStart w:id="0" w:name="_GoBack"/>
      <w:bookmarkEnd w:id="0"/>
    </w:p>
    <w:sectPr w:rsidR="000F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92"/>
    <w:rsid w:val="000F6F2C"/>
    <w:rsid w:val="00215F92"/>
    <w:rsid w:val="0070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2019-05-04T18:34:00Z</dcterms:created>
  <dcterms:modified xsi:type="dcterms:W3CDTF">2019-05-04T18:39:00Z</dcterms:modified>
</cp:coreProperties>
</file>